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64" w:rsidRPr="00407B8B" w:rsidRDefault="00E750BE" w:rsidP="00407B8B">
      <w:pPr>
        <w:jc w:val="right"/>
        <w:rPr>
          <w:rFonts w:ascii="Times New Roman" w:hAnsi="Times New Roman" w:cs="Times New Roman"/>
          <w:bCs/>
        </w:rPr>
      </w:pPr>
      <w:r w:rsidRPr="00407B8B">
        <w:rPr>
          <w:rFonts w:ascii="Times New Roman" w:hAnsi="Times New Roman" w:cs="Times New Roman"/>
          <w:bCs/>
        </w:rPr>
        <w:t xml:space="preserve">                                              </w:t>
      </w:r>
      <w:r w:rsidR="00AC0F8E">
        <w:rPr>
          <w:rFonts w:ascii="Times New Roman" w:hAnsi="Times New Roman" w:cs="Times New Roman"/>
          <w:bCs/>
        </w:rPr>
        <w:t xml:space="preserve">                     Утверждено</w:t>
      </w:r>
      <w:r w:rsidR="00407B8B" w:rsidRPr="00407B8B">
        <w:rPr>
          <w:rFonts w:ascii="Times New Roman" w:hAnsi="Times New Roman" w:cs="Times New Roman"/>
          <w:bCs/>
        </w:rPr>
        <w:t xml:space="preserve"> </w:t>
      </w:r>
    </w:p>
    <w:p w:rsidR="00407B8B" w:rsidRPr="00407B8B" w:rsidRDefault="00E750BE" w:rsidP="00407B8B">
      <w:pPr>
        <w:jc w:val="right"/>
        <w:rPr>
          <w:rFonts w:ascii="Times New Roman" w:hAnsi="Times New Roman" w:cs="Times New Roman"/>
          <w:bCs/>
        </w:rPr>
      </w:pPr>
      <w:r w:rsidRPr="00407B8B">
        <w:rPr>
          <w:rFonts w:ascii="Times New Roman" w:hAnsi="Times New Roman" w:cs="Times New Roman"/>
          <w:bCs/>
        </w:rPr>
        <w:t xml:space="preserve">        </w:t>
      </w:r>
      <w:r w:rsidR="00407B8B" w:rsidRPr="00407B8B">
        <w:rPr>
          <w:rFonts w:ascii="Times New Roman" w:hAnsi="Times New Roman" w:cs="Times New Roman"/>
          <w:bCs/>
        </w:rPr>
        <w:t xml:space="preserve">      </w:t>
      </w:r>
      <w:r w:rsidR="00AC0F8E">
        <w:rPr>
          <w:rFonts w:ascii="Times New Roman" w:hAnsi="Times New Roman" w:cs="Times New Roman"/>
          <w:bCs/>
        </w:rPr>
        <w:t xml:space="preserve">                         Д</w:t>
      </w:r>
      <w:r w:rsidRPr="00407B8B">
        <w:rPr>
          <w:rFonts w:ascii="Times New Roman" w:hAnsi="Times New Roman" w:cs="Times New Roman"/>
          <w:bCs/>
        </w:rPr>
        <w:t>иректор</w:t>
      </w:r>
    </w:p>
    <w:p w:rsidR="00E750BE" w:rsidRPr="00407B8B" w:rsidRDefault="00E750BE" w:rsidP="00407B8B">
      <w:pPr>
        <w:jc w:val="right"/>
        <w:rPr>
          <w:rFonts w:ascii="Times New Roman" w:hAnsi="Times New Roman" w:cs="Times New Roman"/>
          <w:bCs/>
        </w:rPr>
      </w:pPr>
      <w:r w:rsidRPr="00407B8B">
        <w:rPr>
          <w:rFonts w:ascii="Times New Roman" w:hAnsi="Times New Roman" w:cs="Times New Roman"/>
          <w:bCs/>
        </w:rPr>
        <w:t xml:space="preserve"> МОУ   </w:t>
      </w:r>
      <w:proofErr w:type="spellStart"/>
      <w:r w:rsidRPr="00407B8B">
        <w:rPr>
          <w:rFonts w:ascii="Times New Roman" w:hAnsi="Times New Roman" w:cs="Times New Roman"/>
          <w:bCs/>
        </w:rPr>
        <w:t>Юркинская</w:t>
      </w:r>
      <w:proofErr w:type="spellEnd"/>
      <w:r w:rsidRPr="00407B8B">
        <w:rPr>
          <w:rFonts w:ascii="Times New Roman" w:hAnsi="Times New Roman" w:cs="Times New Roman"/>
          <w:bCs/>
        </w:rPr>
        <w:t xml:space="preserve"> ООШ</w:t>
      </w:r>
    </w:p>
    <w:p w:rsidR="00E750BE" w:rsidRDefault="00E750BE" w:rsidP="00407B8B">
      <w:pPr>
        <w:jc w:val="right"/>
        <w:rPr>
          <w:rFonts w:ascii="Times New Roman" w:hAnsi="Times New Roman" w:cs="Times New Roman"/>
          <w:bCs/>
        </w:rPr>
      </w:pPr>
      <w:r w:rsidRPr="00407B8B">
        <w:rPr>
          <w:rFonts w:ascii="Times New Roman" w:hAnsi="Times New Roman" w:cs="Times New Roman"/>
          <w:bCs/>
        </w:rPr>
        <w:t xml:space="preserve">                                        ____________С.А. Курицына</w:t>
      </w:r>
    </w:p>
    <w:p w:rsidR="002F69B1" w:rsidRPr="00407B8B" w:rsidRDefault="00E725BF" w:rsidP="00407B8B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№82</w:t>
      </w:r>
      <w:bookmarkStart w:id="0" w:name="_GoBack"/>
      <w:bookmarkEnd w:id="0"/>
      <w:r w:rsidR="00AC0F8E">
        <w:rPr>
          <w:rFonts w:ascii="Times New Roman" w:hAnsi="Times New Roman" w:cs="Times New Roman"/>
          <w:bCs/>
        </w:rPr>
        <w:t xml:space="preserve"> от </w:t>
      </w:r>
      <w:r>
        <w:rPr>
          <w:rFonts w:ascii="Times New Roman" w:hAnsi="Times New Roman" w:cs="Times New Roman"/>
          <w:bCs/>
        </w:rPr>
        <w:t>26.12.2023</w:t>
      </w:r>
    </w:p>
    <w:p w:rsidR="009E5B64" w:rsidRDefault="009E5B64" w:rsidP="00407B8B">
      <w:pPr>
        <w:jc w:val="right"/>
        <w:rPr>
          <w:b/>
          <w:bCs/>
        </w:rPr>
      </w:pPr>
    </w:p>
    <w:p w:rsidR="00E750BE" w:rsidRDefault="00E750BE" w:rsidP="009E5B64">
      <w:pPr>
        <w:jc w:val="center"/>
        <w:rPr>
          <w:rFonts w:ascii="Times New Roman" w:hAnsi="Times New Roman" w:cs="Times New Roman"/>
          <w:b/>
          <w:bCs/>
        </w:rPr>
      </w:pPr>
    </w:p>
    <w:p w:rsidR="00E750BE" w:rsidRDefault="00E750BE" w:rsidP="009E5B64">
      <w:pPr>
        <w:jc w:val="center"/>
        <w:rPr>
          <w:rFonts w:ascii="Times New Roman" w:hAnsi="Times New Roman" w:cs="Times New Roman"/>
          <w:b/>
          <w:bCs/>
        </w:rPr>
      </w:pPr>
    </w:p>
    <w:p w:rsidR="009E5B64" w:rsidRPr="009E5B64" w:rsidRDefault="009E5B64" w:rsidP="009E5B64">
      <w:pPr>
        <w:jc w:val="center"/>
        <w:rPr>
          <w:rFonts w:ascii="Times New Roman" w:hAnsi="Times New Roman" w:cs="Times New Roman"/>
          <w:b/>
          <w:bCs/>
        </w:rPr>
      </w:pPr>
      <w:r w:rsidRPr="009E5B64">
        <w:rPr>
          <w:rFonts w:ascii="Times New Roman" w:hAnsi="Times New Roman" w:cs="Times New Roman"/>
          <w:b/>
          <w:bCs/>
        </w:rPr>
        <w:t>Аналитическая часть</w:t>
      </w:r>
    </w:p>
    <w:p w:rsidR="009E5B64" w:rsidRPr="009E5B64" w:rsidRDefault="009E5B64" w:rsidP="009E5B64">
      <w:pPr>
        <w:jc w:val="center"/>
        <w:rPr>
          <w:rFonts w:ascii="Times New Roman" w:hAnsi="Times New Roman" w:cs="Times New Roman"/>
          <w:b/>
          <w:bCs/>
        </w:rPr>
      </w:pPr>
      <w:r w:rsidRPr="009E5B64">
        <w:rPr>
          <w:rFonts w:ascii="Times New Roman" w:hAnsi="Times New Roman" w:cs="Times New Roman"/>
          <w:b/>
          <w:bCs/>
        </w:rPr>
        <w:t>От</w:t>
      </w:r>
      <w:r w:rsidR="00407B8B">
        <w:rPr>
          <w:rFonts w:ascii="Times New Roman" w:hAnsi="Times New Roman" w:cs="Times New Roman"/>
          <w:b/>
          <w:bCs/>
        </w:rPr>
        <w:t xml:space="preserve">чет о результатах </w:t>
      </w:r>
      <w:proofErr w:type="spellStart"/>
      <w:r w:rsidR="00407B8B">
        <w:rPr>
          <w:rFonts w:ascii="Times New Roman" w:hAnsi="Times New Roman" w:cs="Times New Roman"/>
          <w:b/>
          <w:bCs/>
        </w:rPr>
        <w:t>самообследования</w:t>
      </w:r>
      <w:proofErr w:type="spellEnd"/>
    </w:p>
    <w:p w:rsidR="009E5B64" w:rsidRPr="00A96DED" w:rsidRDefault="00AC0F8E" w:rsidP="009E5B64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дошкольной группы за 2023</w:t>
      </w:r>
    </w:p>
    <w:p w:rsidR="00407B8B" w:rsidRPr="00A96DED" w:rsidRDefault="00407B8B" w:rsidP="009E5B64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5B64" w:rsidRPr="00A96DED" w:rsidRDefault="009E5B64" w:rsidP="009E5B6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  <w:r w:rsidRPr="00A96DED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  <w:t>Общие сведения об образовательной организации</w:t>
      </w:r>
    </w:p>
    <w:p w:rsidR="009E5B64" w:rsidRPr="00A96DED" w:rsidRDefault="009E5B64" w:rsidP="00D669DB">
      <w:pPr>
        <w:ind w:left="360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Здание дошкольной группы построено по типовому проект</w:t>
      </w:r>
      <w:r w:rsidR="00407B8B" w:rsidRPr="00A96DED">
        <w:rPr>
          <w:rFonts w:ascii="Times New Roman" w:eastAsia="Times New Roman" w:hAnsi="Times New Roman" w:cs="Times New Roman"/>
          <w:color w:val="auto"/>
        </w:rPr>
        <w:t>у. Проектная наполняемость на 34</w:t>
      </w:r>
      <w:r w:rsidRPr="00A96DED">
        <w:rPr>
          <w:rFonts w:ascii="Times New Roman" w:eastAsia="Times New Roman" w:hAnsi="Times New Roman" w:cs="Times New Roman"/>
          <w:color w:val="auto"/>
        </w:rPr>
        <w:t xml:space="preserve"> места. Общая площадь здания</w:t>
      </w:r>
      <w:r w:rsidR="00407B8B" w:rsidRPr="00A96DED">
        <w:rPr>
          <w:rFonts w:ascii="Times New Roman" w:eastAsia="Times New Roman" w:hAnsi="Times New Roman" w:cs="Times New Roman"/>
          <w:color w:val="auto"/>
        </w:rPr>
        <w:t xml:space="preserve"> </w:t>
      </w:r>
      <w:r w:rsidRPr="00A96DED">
        <w:rPr>
          <w:rFonts w:ascii="Times New Roman" w:eastAsia="Times New Roman" w:hAnsi="Times New Roman" w:cs="Times New Roman"/>
          <w:color w:val="auto"/>
        </w:rPr>
        <w:t>532 кв. м, из них площадь помещений, используемых непосредственно для нужд образовательного процесса,128 кв. м.</w:t>
      </w:r>
    </w:p>
    <w:p w:rsidR="009E5B64" w:rsidRPr="00A96DED" w:rsidRDefault="00407B8B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Цель деятельности дошкольной группы</w:t>
      </w:r>
      <w:r w:rsidR="009E5B64" w:rsidRPr="00A96DED">
        <w:rPr>
          <w:rFonts w:ascii="Times New Roman" w:eastAsia="Times New Roman" w:hAnsi="Times New Roman" w:cs="Times New Roman"/>
          <w:color w:val="auto"/>
        </w:rPr>
        <w:t xml:space="preserve"> - осуществление образовательной деятельности по реализации образовательных программ дошкольного образования.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Предметом деятельности дошкольной группы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здоровья воспитанников.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b/>
          <w:bCs/>
          <w:color w:val="auto"/>
        </w:rPr>
        <w:t>Режим работы дошкольной группы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Рабочая неделя - пятидневная, с понедельника по пятницу. Длительность пребывания</w:t>
      </w:r>
      <w:r w:rsidRPr="00A96DED">
        <w:rPr>
          <w:rFonts w:ascii="Times New Roman" w:eastAsia="Times New Roman" w:hAnsi="Times New Roman" w:cs="Times New Roman"/>
          <w:color w:val="auto"/>
        </w:rPr>
        <w:br/>
        <w:t>детей в группах - 10 часов. Режим работы групп - с 7:00 до 17:00.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b/>
          <w:bCs/>
          <w:color w:val="auto"/>
        </w:rPr>
        <w:t>II. Система управления организации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Управление дошкольной группой строится на принципах единоначалия и</w:t>
      </w:r>
      <w:r w:rsidRPr="00A96DED">
        <w:rPr>
          <w:rFonts w:ascii="Times New Roman" w:eastAsia="Times New Roman" w:hAnsi="Times New Roman" w:cs="Times New Roman"/>
          <w:color w:val="auto"/>
        </w:rPr>
        <w:br/>
        <w:t>коллегиальности. Коллегиальными органами управления являются: управляющий совет,</w:t>
      </w:r>
      <w:r w:rsidRPr="00A96DED">
        <w:rPr>
          <w:rFonts w:ascii="Times New Roman" w:eastAsia="Times New Roman" w:hAnsi="Times New Roman" w:cs="Times New Roman"/>
          <w:color w:val="auto"/>
        </w:rPr>
        <w:br/>
        <w:t>педагогический совет, общее собрание работников. Единоличным исполнительным</w:t>
      </w:r>
      <w:r w:rsidRPr="00A96DED">
        <w:rPr>
          <w:rFonts w:ascii="Times New Roman" w:eastAsia="Times New Roman" w:hAnsi="Times New Roman" w:cs="Times New Roman"/>
          <w:color w:val="auto"/>
        </w:rPr>
        <w:br/>
        <w:t>органом является руководитель</w:t>
      </w:r>
      <w:r w:rsidR="00407B8B" w:rsidRPr="00A96DED">
        <w:rPr>
          <w:rFonts w:ascii="Times New Roman" w:eastAsia="Times New Roman" w:hAnsi="Times New Roman" w:cs="Times New Roman"/>
          <w:color w:val="auto"/>
        </w:rPr>
        <w:t xml:space="preserve"> - директор МОУ </w:t>
      </w:r>
      <w:proofErr w:type="spellStart"/>
      <w:r w:rsidR="00407B8B" w:rsidRPr="00A96DED">
        <w:rPr>
          <w:rFonts w:ascii="Times New Roman" w:eastAsia="Times New Roman" w:hAnsi="Times New Roman" w:cs="Times New Roman"/>
          <w:color w:val="auto"/>
        </w:rPr>
        <w:t>Юркинской</w:t>
      </w:r>
      <w:proofErr w:type="spellEnd"/>
      <w:r w:rsidR="00407B8B" w:rsidRPr="00A96DED">
        <w:rPr>
          <w:rFonts w:ascii="Times New Roman" w:eastAsia="Times New Roman" w:hAnsi="Times New Roman" w:cs="Times New Roman"/>
          <w:color w:val="auto"/>
        </w:rPr>
        <w:t xml:space="preserve"> ООШ</w:t>
      </w:r>
    </w:p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  <w:r w:rsidRPr="00A96DED">
        <w:rPr>
          <w:rFonts w:ascii="Times New Roman" w:eastAsia="Times New Roman" w:hAnsi="Times New Roman" w:cs="Times New Roman"/>
          <w:color w:val="auto"/>
        </w:rPr>
        <w:t>Органы управ</w:t>
      </w:r>
      <w:r w:rsidR="00407B8B" w:rsidRPr="00A96DED">
        <w:rPr>
          <w:rFonts w:ascii="Times New Roman" w:eastAsia="Times New Roman" w:hAnsi="Times New Roman" w:cs="Times New Roman"/>
          <w:color w:val="auto"/>
        </w:rPr>
        <w:t>ления, действующие в дошкольной группе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7136"/>
      </w:tblGrid>
      <w:tr w:rsidR="00A96DED" w:rsidRPr="00A96DED" w:rsidTr="00673AC5"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Наименование органа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Функции</w:t>
            </w:r>
          </w:p>
        </w:tc>
      </w:tr>
      <w:tr w:rsidR="00A96DED" w:rsidRPr="00A96DED" w:rsidTr="00673AC5">
        <w:trPr>
          <w:trHeight w:hRule="exact" w:val="86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Управляющий совет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Рассматривает вопросы:</w:t>
            </w:r>
          </w:p>
          <w:p w:rsidR="009E5B64" w:rsidRPr="00A96DED" w:rsidRDefault="009E5B64" w:rsidP="009E5B6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развития образовательной организации;</w:t>
            </w:r>
          </w:p>
          <w:p w:rsidR="009E5B64" w:rsidRPr="00A96DED" w:rsidRDefault="009E5B64" w:rsidP="009E5B6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финансово-хозяйственной деятельности;</w:t>
            </w:r>
          </w:p>
          <w:p w:rsidR="009E5B64" w:rsidRPr="00A96DED" w:rsidRDefault="009E5B64" w:rsidP="009E5B64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материально-технического обеспечения</w:t>
            </w:r>
          </w:p>
        </w:tc>
      </w:tr>
      <w:tr w:rsidR="00A96DED" w:rsidRPr="00A96DED" w:rsidTr="00673AC5">
        <w:trPr>
          <w:trHeight w:hRule="exact" w:val="233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Педагогический совет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Осуществляет</w:t>
            </w:r>
            <w:r w:rsidRPr="00A96DED">
              <w:rPr>
                <w:rFonts w:ascii="Times New Roman" w:eastAsia="Times New Roman" w:hAnsi="Times New Roman" w:cs="Times New Roman"/>
                <w:color w:val="auto"/>
              </w:rPr>
              <w:tab/>
              <w:t>текущее</w:t>
            </w:r>
            <w:r w:rsidRPr="00A96DED">
              <w:rPr>
                <w:rFonts w:ascii="Times New Roman" w:eastAsia="Times New Roman" w:hAnsi="Times New Roman" w:cs="Times New Roman"/>
                <w:color w:val="auto"/>
              </w:rPr>
              <w:tab/>
              <w:t>руководство</w:t>
            </w:r>
            <w:r w:rsidRPr="00A96DED"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gramStart"/>
            <w:r w:rsidRPr="00A96DED">
              <w:rPr>
                <w:rFonts w:ascii="Times New Roman" w:eastAsia="Times New Roman" w:hAnsi="Times New Roman" w:cs="Times New Roman"/>
                <w:color w:val="auto"/>
              </w:rPr>
              <w:t>образовательной</w:t>
            </w:r>
            <w:proofErr w:type="gramEnd"/>
          </w:p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96DED">
              <w:rPr>
                <w:rFonts w:ascii="Times New Roman" w:eastAsia="Times New Roman" w:hAnsi="Times New Roman" w:cs="Times New Roman"/>
                <w:color w:val="auto"/>
              </w:rPr>
              <w:t>деятельностью</w:t>
            </w:r>
            <w:proofErr w:type="gramEnd"/>
            <w:r w:rsidRPr="00A96DED">
              <w:rPr>
                <w:rFonts w:ascii="Times New Roman" w:eastAsia="Times New Roman" w:hAnsi="Times New Roman" w:cs="Times New Roman"/>
                <w:color w:val="auto"/>
              </w:rPr>
              <w:t xml:space="preserve"> в том числе рассматривает вопросы:</w:t>
            </w:r>
          </w:p>
          <w:p w:rsidR="009E5B64" w:rsidRPr="00A96DED" w:rsidRDefault="009E5B64" w:rsidP="009E5B6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развития образовательных услуг;</w:t>
            </w:r>
          </w:p>
          <w:p w:rsidR="009E5B64" w:rsidRPr="00A96DED" w:rsidRDefault="009E5B64" w:rsidP="009E5B6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регламентации образовательных отношений:</w:t>
            </w:r>
          </w:p>
          <w:p w:rsidR="009E5B64" w:rsidRPr="00A96DED" w:rsidRDefault="009E5B64" w:rsidP="009E5B6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разработки образовательных программ;</w:t>
            </w:r>
          </w:p>
          <w:p w:rsidR="009E5B64" w:rsidRPr="00A96DED" w:rsidRDefault="009E5B64" w:rsidP="009E5B6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выбора учебников, учебных пособий, средств обучения и воспитания;</w:t>
            </w:r>
          </w:p>
          <w:p w:rsidR="009E5B64" w:rsidRPr="00A96DED" w:rsidRDefault="009E5B64" w:rsidP="009E5B6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материально-технического обеспечения образовательного процесса;</w:t>
            </w:r>
          </w:p>
          <w:p w:rsidR="009E5B64" w:rsidRPr="00A96DED" w:rsidRDefault="009E5B64" w:rsidP="009E5B64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аттестации, повышении квалификации педагогических работников;</w:t>
            </w:r>
          </w:p>
        </w:tc>
      </w:tr>
      <w:tr w:rsidR="00A96DED" w:rsidRPr="00A96DED" w:rsidTr="00673AC5">
        <w:trPr>
          <w:trHeight w:hRule="exact" w:val="108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Общее</w:t>
            </w:r>
            <w:r w:rsidRPr="00A96DED">
              <w:rPr>
                <w:rFonts w:ascii="Times New Roman" w:eastAsia="Times New Roman" w:hAnsi="Times New Roman" w:cs="Times New Roman"/>
                <w:color w:val="auto"/>
              </w:rPr>
              <w:tab/>
              <w:t>собрание</w:t>
            </w:r>
          </w:p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работников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E5B64" w:rsidRPr="00A96DED" w:rsidRDefault="009E5B64" w:rsidP="009E5B6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участвовать в разработке и принятии коллективного договора, Правил трудового распорядка, изменений и дополнений к ним:</w:t>
            </w:r>
          </w:p>
          <w:p w:rsidR="009E5B64" w:rsidRPr="00A96DED" w:rsidRDefault="009E5B64" w:rsidP="009E5B64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6DED">
              <w:rPr>
                <w:rFonts w:ascii="Times New Roman" w:eastAsia="Times New Roman" w:hAnsi="Times New Roman" w:cs="Times New Roman"/>
                <w:color w:val="auto"/>
              </w:rPr>
              <w:t>принимать локальные акты, которые регламентируют</w:t>
            </w:r>
          </w:p>
        </w:tc>
      </w:tr>
      <w:tr w:rsidR="00A96DED" w:rsidRPr="00A96DED" w:rsidTr="00673AC5">
        <w:trPr>
          <w:trHeight w:hRule="exact" w:val="108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B64" w:rsidRPr="00A96DED" w:rsidRDefault="009E5B64" w:rsidP="009E5B6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E5B64" w:rsidRPr="00A96DED" w:rsidRDefault="009E5B64" w:rsidP="009E5B64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9E5B64" w:rsidRPr="009E5B64" w:rsidRDefault="009E5B64" w:rsidP="009E5B64">
      <w:pPr>
        <w:jc w:val="center"/>
        <w:rPr>
          <w:rFonts w:ascii="Times New Roman" w:hAnsi="Times New Roman" w:cs="Times New Roman"/>
          <w:bCs/>
        </w:rPr>
      </w:pP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 xml:space="preserve"> </w:t>
      </w:r>
      <w:proofErr w:type="gramStart"/>
      <w:r w:rsidRPr="009E5B64">
        <w:rPr>
          <w:rFonts w:ascii="Times New Roman" w:hAnsi="Times New Roman" w:cs="Times New Roman"/>
          <w:bCs/>
        </w:rPr>
        <w:t>деятельность образовательной организации и связаны с правами и обязанностями работников;</w:t>
      </w:r>
      <w:proofErr w:type="gramEnd"/>
    </w:p>
    <w:p w:rsidR="009E5B64" w:rsidRPr="009E5B64" w:rsidRDefault="009E5B64" w:rsidP="009E5B64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разрешать конфликтные ситуации между работниками и администрацией образовательной организации;</w:t>
      </w:r>
    </w:p>
    <w:p w:rsidR="009E5B64" w:rsidRPr="00AC0F8E" w:rsidRDefault="009E5B64" w:rsidP="009E5B64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9E5B64">
        <w:rPr>
          <w:rFonts w:ascii="Times New Roman" w:hAnsi="Times New Roman" w:cs="Times New Roman"/>
          <w:bCs/>
        </w:rPr>
        <w:t>вносить предложения по корректировке плана мероприятий организации, совершенствованию ее работы и развитию</w:t>
      </w:r>
      <w:r w:rsidR="00407B8B">
        <w:rPr>
          <w:rFonts w:ascii="Times New Roman" w:hAnsi="Times New Roman" w:cs="Times New Roman"/>
          <w:bCs/>
        </w:rPr>
        <w:t xml:space="preserve"> </w:t>
      </w:r>
      <w:r w:rsidRPr="00407B8B">
        <w:rPr>
          <w:rFonts w:ascii="Times New Roman" w:hAnsi="Times New Roman" w:cs="Times New Roman"/>
          <w:bCs/>
        </w:rPr>
        <w:t>материальной базы</w:t>
      </w:r>
      <w:r w:rsidRPr="00407B8B">
        <w:rPr>
          <w:rFonts w:ascii="Times New Roman" w:hAnsi="Times New Roman" w:cs="Times New Roman"/>
          <w:bCs/>
        </w:rPr>
        <w:tab/>
      </w:r>
      <w:r w:rsidRPr="00407B8B">
        <w:rPr>
          <w:rFonts w:ascii="Times New Roman" w:hAnsi="Times New Roman" w:cs="Times New Roman"/>
          <w:bCs/>
        </w:rPr>
        <w:br/>
      </w:r>
      <w:r w:rsidRPr="00AC0F8E">
        <w:rPr>
          <w:rFonts w:ascii="Times New Roman" w:hAnsi="Times New Roman" w:cs="Times New Roman"/>
          <w:b/>
          <w:bCs/>
        </w:rPr>
        <w:t>Ш. Оценка образовательной деятельности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Образовательная деятельность в дошкольной группе организована в соответствии с Федеральным законом от 29.12.2012 № 273-ФЗ «Об образовании в Российской Федерации», ФГОС дошкольного о</w:t>
      </w:r>
      <w:r w:rsidR="002F69B1">
        <w:rPr>
          <w:rFonts w:ascii="Times New Roman" w:hAnsi="Times New Roman" w:cs="Times New Roman"/>
          <w:bCs/>
        </w:rPr>
        <w:t>бразования. СанПиН 2.4. 3648-20</w:t>
      </w:r>
      <w:r w:rsidRPr="009E5B64">
        <w:rPr>
          <w:rFonts w:ascii="Times New Roman" w:hAnsi="Times New Roman" w:cs="Times New Roman"/>
          <w:bCs/>
        </w:rPr>
        <w:t xml:space="preserve"> «</w:t>
      </w:r>
      <w:proofErr w:type="spellStart"/>
      <w:r w:rsidRPr="009E5B64">
        <w:rPr>
          <w:rFonts w:ascii="Times New Roman" w:hAnsi="Times New Roman" w:cs="Times New Roman"/>
          <w:bCs/>
        </w:rPr>
        <w:t>Санитарно</w:t>
      </w:r>
      <w:r w:rsidRPr="009E5B64">
        <w:rPr>
          <w:rFonts w:ascii="Times New Roman" w:hAnsi="Times New Roman" w:cs="Times New Roman"/>
          <w:bCs/>
        </w:rPr>
        <w:softHyphen/>
        <w:t>эпидемиологические</w:t>
      </w:r>
      <w:proofErr w:type="spellEnd"/>
      <w:r w:rsidRPr="009E5B64">
        <w:rPr>
          <w:rFonts w:ascii="Times New Roman" w:hAnsi="Times New Roman" w:cs="Times New Roman"/>
          <w:bCs/>
        </w:rPr>
        <w:t xml:space="preserve"> требования к устройству, содержанию и организации режима работы дошкольных образовательных организаций».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9E5B64" w:rsidRPr="009E5B64" w:rsidRDefault="00407B8B" w:rsidP="00AC0F8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Дошкольную группу посещают 34</w:t>
      </w:r>
      <w:r w:rsidR="009E5B64" w:rsidRPr="009E5B64">
        <w:rPr>
          <w:rFonts w:ascii="Times New Roman" w:hAnsi="Times New Roman" w:cs="Times New Roman"/>
          <w:bCs/>
        </w:rPr>
        <w:t xml:space="preserve"> воспитанника в возрасте от 1,5 до 7 лет. В дошкольных группах сформировано 2 разновозрастных группы общеразвивающей направленности. Из них:</w:t>
      </w:r>
    </w:p>
    <w:p w:rsidR="009E5B64" w:rsidRPr="009E5B64" w:rsidRDefault="009E5B64" w:rsidP="00AC0F8E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младшая разновозрастная группа - 15 воспитанников;</w:t>
      </w:r>
    </w:p>
    <w:p w:rsidR="009E5B64" w:rsidRPr="009E5B64" w:rsidRDefault="009E5B64" w:rsidP="00AC0F8E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старшая гр</w:t>
      </w:r>
      <w:r w:rsidR="00AC0F8E">
        <w:rPr>
          <w:rFonts w:ascii="Times New Roman" w:hAnsi="Times New Roman" w:cs="Times New Roman"/>
          <w:bCs/>
        </w:rPr>
        <w:t>уппа разновозрастная группа - 12</w:t>
      </w:r>
      <w:r w:rsidRPr="009E5B64">
        <w:rPr>
          <w:rFonts w:ascii="Times New Roman" w:hAnsi="Times New Roman" w:cs="Times New Roman"/>
          <w:bCs/>
        </w:rPr>
        <w:t xml:space="preserve"> детей: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9E5B64" w:rsidRPr="009E5B64" w:rsidRDefault="009E5B64" w:rsidP="00AC0F8E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диагностические занятия (по каждому разделу программы);</w:t>
      </w:r>
    </w:p>
    <w:p w:rsidR="009E5B64" w:rsidRPr="009E5B64" w:rsidRDefault="009E5B64" w:rsidP="00AC0F8E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диагностические срезы;</w:t>
      </w:r>
    </w:p>
    <w:p w:rsidR="009E5B64" w:rsidRPr="009E5B64" w:rsidRDefault="009E5B64" w:rsidP="00AC0F8E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наблюдения, итоговые занятия.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</w:t>
      </w:r>
      <w:r w:rsidR="00407B8B">
        <w:rPr>
          <w:rFonts w:ascii="Times New Roman" w:hAnsi="Times New Roman" w:cs="Times New Roman"/>
          <w:bCs/>
        </w:rPr>
        <w:t xml:space="preserve">ества освоения ООП дошкольной группы  </w:t>
      </w:r>
      <w:proofErr w:type="gramStart"/>
      <w:r w:rsidR="00407B8B">
        <w:rPr>
          <w:rFonts w:ascii="Times New Roman" w:hAnsi="Times New Roman" w:cs="Times New Roman"/>
          <w:bCs/>
        </w:rPr>
        <w:t>на конец</w:t>
      </w:r>
      <w:proofErr w:type="gramEnd"/>
      <w:r w:rsidR="00407B8B">
        <w:rPr>
          <w:rFonts w:ascii="Times New Roman" w:hAnsi="Times New Roman" w:cs="Times New Roman"/>
          <w:bCs/>
        </w:rPr>
        <w:t xml:space="preserve"> 2020</w:t>
      </w:r>
      <w:r w:rsidRPr="009E5B64">
        <w:rPr>
          <w:rFonts w:ascii="Times New Roman" w:hAnsi="Times New Roman" w:cs="Times New Roman"/>
          <w:bCs/>
        </w:rPr>
        <w:t xml:space="preserve"> года выглядят следующим образом:</w:t>
      </w:r>
    </w:p>
    <w:p w:rsidR="009E5B64" w:rsidRPr="009E5B64" w:rsidRDefault="00AC0F8E" w:rsidP="00AC0F8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июне 2023</w:t>
      </w:r>
      <w:r w:rsidR="009E5B64" w:rsidRPr="009E5B64">
        <w:rPr>
          <w:rFonts w:ascii="Times New Roman" w:hAnsi="Times New Roman" w:cs="Times New Roman"/>
          <w:bCs/>
        </w:rPr>
        <w:t xml:space="preserve"> года педаго</w:t>
      </w:r>
      <w:r w:rsidR="00407B8B">
        <w:rPr>
          <w:rFonts w:ascii="Times New Roman" w:hAnsi="Times New Roman" w:cs="Times New Roman"/>
          <w:bCs/>
        </w:rPr>
        <w:t xml:space="preserve">ги  дошкольной группы </w:t>
      </w:r>
      <w:r w:rsidR="009E5B64" w:rsidRPr="009E5B64">
        <w:rPr>
          <w:rFonts w:ascii="Times New Roman" w:hAnsi="Times New Roman" w:cs="Times New Roman"/>
          <w:bCs/>
        </w:rPr>
        <w:t xml:space="preserve"> проводили обследование воспитанников подготовительной группы на предмет оценки </w:t>
      </w:r>
      <w:proofErr w:type="spellStart"/>
      <w:r w:rsidR="009E5B64" w:rsidRPr="009E5B64">
        <w:rPr>
          <w:rFonts w:ascii="Times New Roman" w:hAnsi="Times New Roman" w:cs="Times New Roman"/>
          <w:bCs/>
        </w:rPr>
        <w:t>сформированности</w:t>
      </w:r>
      <w:proofErr w:type="spellEnd"/>
      <w:r w:rsidR="009E5B64" w:rsidRPr="009E5B64">
        <w:rPr>
          <w:rFonts w:ascii="Times New Roman" w:hAnsi="Times New Roman" w:cs="Times New Roman"/>
          <w:bCs/>
        </w:rPr>
        <w:t xml:space="preserve"> предпосылок к уче</w:t>
      </w:r>
      <w:r>
        <w:rPr>
          <w:rFonts w:ascii="Times New Roman" w:hAnsi="Times New Roman" w:cs="Times New Roman"/>
          <w:bCs/>
        </w:rPr>
        <w:t>бной деятельности в количестве 6</w:t>
      </w:r>
      <w:r w:rsidR="009E5B64" w:rsidRPr="009E5B64">
        <w:rPr>
          <w:rFonts w:ascii="Times New Roman" w:hAnsi="Times New Roman" w:cs="Times New Roman"/>
          <w:bCs/>
        </w:rPr>
        <w:t xml:space="preserve"> человек. </w:t>
      </w:r>
      <w:proofErr w:type="gramStart"/>
      <w:r w:rsidR="009E5B64" w:rsidRPr="009E5B64">
        <w:rPr>
          <w:rFonts w:ascii="Times New Roman" w:hAnsi="Times New Roman" w:cs="Times New Roman"/>
          <w:bCs/>
        </w:rPr>
        <w:t xml:space="preserve">Задания позволили оценить уровень </w:t>
      </w:r>
      <w:proofErr w:type="spellStart"/>
      <w:r w:rsidR="009E5B64" w:rsidRPr="009E5B64">
        <w:rPr>
          <w:rFonts w:ascii="Times New Roman" w:hAnsi="Times New Roman" w:cs="Times New Roman"/>
          <w:bCs/>
        </w:rPr>
        <w:t>сформированности</w:t>
      </w:r>
      <w:proofErr w:type="spellEnd"/>
      <w:r w:rsidR="009E5B64" w:rsidRPr="009E5B64">
        <w:rPr>
          <w:rFonts w:ascii="Times New Roman" w:hAnsi="Times New Roman" w:cs="Times New Roman"/>
          <w:bCs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Результаты педагогического анализа показывают преобладание детей со средним уровнем развития при прогрессирующей динамике на конец учебного года, что говорит о результативности образовательной деятельности в дошкольной группе.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Воспитательная работа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Чтобы выбрать стратег</w:t>
      </w:r>
      <w:r w:rsidR="00AC0F8E">
        <w:rPr>
          <w:rFonts w:ascii="Times New Roman" w:hAnsi="Times New Roman" w:cs="Times New Roman"/>
          <w:bCs/>
        </w:rPr>
        <w:t>ию воспитательной работы, в 2023</w:t>
      </w:r>
      <w:r w:rsidRPr="009E5B64">
        <w:rPr>
          <w:rFonts w:ascii="Times New Roman" w:hAnsi="Times New Roman" w:cs="Times New Roman"/>
          <w:bCs/>
        </w:rPr>
        <w:t xml:space="preserve"> году проводился анализ</w:t>
      </w:r>
      <w:r w:rsidR="009235A8">
        <w:rPr>
          <w:rFonts w:ascii="Times New Roman" w:hAnsi="Times New Roman" w:cs="Times New Roman"/>
          <w:bCs/>
        </w:rPr>
        <w:t>.</w:t>
      </w:r>
      <w:r w:rsidRPr="009E5B64">
        <w:rPr>
          <w:rFonts w:ascii="Times New Roman" w:eastAsia="Times New Roman" w:hAnsi="Times New Roman" w:cs="Times New Roman"/>
          <w:color w:val="575757"/>
          <w:sz w:val="18"/>
          <w:szCs w:val="18"/>
        </w:rPr>
        <w:t xml:space="preserve"> </w:t>
      </w:r>
      <w:r w:rsidRPr="009E5B64">
        <w:rPr>
          <w:rFonts w:ascii="Times New Roman" w:hAnsi="Times New Roman" w:cs="Times New Roman"/>
          <w:bCs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</w:t>
      </w:r>
      <w:r w:rsidRPr="009E5B64">
        <w:rPr>
          <w:rFonts w:ascii="Times New Roman" w:hAnsi="Times New Roman" w:cs="Times New Roman"/>
          <w:bCs/>
        </w:rPr>
        <w:lastRenderedPageBreak/>
        <w:t>первые месяцы после зачисления в дошкольную группу.</w:t>
      </w:r>
    </w:p>
    <w:p w:rsidR="009E5B64" w:rsidRPr="009E5B64" w:rsidRDefault="009E5B64" w:rsidP="009E5B6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/>
          <w:bCs/>
        </w:rPr>
        <w:t>Оценка</w:t>
      </w:r>
      <w:r w:rsidRPr="009E5B64">
        <w:rPr>
          <w:rFonts w:ascii="Times New Roman" w:hAnsi="Times New Roman" w:cs="Times New Roman"/>
          <w:b/>
          <w:bCs/>
        </w:rPr>
        <w:tab/>
        <w:t>внутренней системы оценки качества образования</w:t>
      </w: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 xml:space="preserve">В дошкольной группе утверждено положение о внутренней системе оценки качества образования от 17.09.2016. Мониторинг качества образовательной деятельности в </w:t>
      </w:r>
      <w:r w:rsidR="009235A8">
        <w:rPr>
          <w:rFonts w:ascii="Times New Roman" w:hAnsi="Times New Roman" w:cs="Times New Roman"/>
          <w:bCs/>
        </w:rPr>
        <w:t>2020</w:t>
      </w:r>
      <w:r w:rsidRPr="009E5B64">
        <w:rPr>
          <w:rFonts w:ascii="Times New Roman" w:hAnsi="Times New Roman" w:cs="Times New Roman"/>
          <w:bCs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успешно участвовали в конкурсах и мероприятиях различного уровня.</w:t>
      </w:r>
    </w:p>
    <w:p w:rsidR="009E5B64" w:rsidRPr="009E5B64" w:rsidRDefault="009E5B64" w:rsidP="009E5B6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/>
          <w:bCs/>
        </w:rPr>
        <w:t>Оценка кадрового обеспечения</w:t>
      </w: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 xml:space="preserve">Детский сад </w:t>
      </w:r>
      <w:proofErr w:type="gramStart"/>
      <w:r w:rsidRPr="009E5B64">
        <w:rPr>
          <w:rFonts w:ascii="Times New Roman" w:hAnsi="Times New Roman" w:cs="Times New Roman"/>
          <w:bCs/>
        </w:rPr>
        <w:t>укомплектован педагогами на 100 процентов согласно штатному расписанию Кур</w:t>
      </w:r>
      <w:r w:rsidR="00AC0F8E">
        <w:rPr>
          <w:rFonts w:ascii="Times New Roman" w:hAnsi="Times New Roman" w:cs="Times New Roman"/>
          <w:bCs/>
        </w:rPr>
        <w:t>сы повышения квалификации в 2022</w:t>
      </w:r>
      <w:r w:rsidRPr="009E5B64">
        <w:rPr>
          <w:rFonts w:ascii="Times New Roman" w:hAnsi="Times New Roman" w:cs="Times New Roman"/>
          <w:bCs/>
        </w:rPr>
        <w:t xml:space="preserve"> году</w:t>
      </w:r>
      <w:r w:rsidR="00AC0F8E">
        <w:rPr>
          <w:rFonts w:ascii="Times New Roman" w:hAnsi="Times New Roman" w:cs="Times New Roman"/>
          <w:bCs/>
        </w:rPr>
        <w:t xml:space="preserve"> прошли</w:t>
      </w:r>
      <w:proofErr w:type="gramEnd"/>
      <w:r w:rsidR="00AC0F8E">
        <w:rPr>
          <w:rFonts w:ascii="Times New Roman" w:hAnsi="Times New Roman" w:cs="Times New Roman"/>
          <w:bCs/>
        </w:rPr>
        <w:t xml:space="preserve"> 3 работника</w:t>
      </w:r>
      <w:r w:rsidRPr="009E5B64">
        <w:rPr>
          <w:rFonts w:ascii="Times New Roman" w:hAnsi="Times New Roman" w:cs="Times New Roman"/>
          <w:bCs/>
        </w:rPr>
        <w:t>.</w:t>
      </w:r>
    </w:p>
    <w:p w:rsidR="009E5B64" w:rsidRPr="009E5B64" w:rsidRDefault="009E5B64" w:rsidP="009E5B6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/>
          <w:bCs/>
        </w:rPr>
        <w:t>Оценка учебно-методического и библиотечно-информационного обеспечения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 xml:space="preserve">В МОУ </w:t>
      </w:r>
      <w:proofErr w:type="spellStart"/>
      <w:r w:rsidRPr="009E5B64">
        <w:rPr>
          <w:rFonts w:ascii="Times New Roman" w:hAnsi="Times New Roman" w:cs="Times New Roman"/>
          <w:bCs/>
        </w:rPr>
        <w:t>Юркинской</w:t>
      </w:r>
      <w:proofErr w:type="spellEnd"/>
      <w:r w:rsidRPr="009E5B64">
        <w:rPr>
          <w:rFonts w:ascii="Times New Roman" w:hAnsi="Times New Roman" w:cs="Times New Roman"/>
          <w:bCs/>
        </w:rPr>
        <w:t xml:space="preserve"> ООШ библиотека является составной частью методической службы. Библиотечный фонд располагается </w:t>
      </w:r>
      <w:proofErr w:type="gramStart"/>
      <w:r w:rsidRPr="009E5B64">
        <w:rPr>
          <w:rFonts w:ascii="Times New Roman" w:hAnsi="Times New Roman" w:cs="Times New Roman"/>
          <w:bCs/>
        </w:rPr>
        <w:t>кабинетах</w:t>
      </w:r>
      <w:proofErr w:type="gramEnd"/>
      <w:r w:rsidRPr="009E5B64">
        <w:rPr>
          <w:rFonts w:ascii="Times New Roman" w:hAnsi="Times New Roman" w:cs="Times New Roman"/>
          <w:bCs/>
        </w:rPr>
        <w:t xml:space="preserve">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E5B64">
        <w:rPr>
          <w:rFonts w:ascii="Times New Roman" w:hAnsi="Times New Roman" w:cs="Times New Roman"/>
          <w:bCs/>
        </w:rPr>
        <w:t>воспитательно</w:t>
      </w:r>
      <w:proofErr w:type="spellEnd"/>
      <w:r w:rsidRPr="009E5B64">
        <w:rPr>
          <w:rFonts w:ascii="Times New Roman" w:hAnsi="Times New Roman" w:cs="Times New Roman"/>
          <w:bCs/>
        </w:rPr>
        <w:t>-образовательной работы в соответствии с обязательной частью ООП.</w:t>
      </w:r>
    </w:p>
    <w:p w:rsidR="009E5B64" w:rsidRPr="009E5B64" w:rsidRDefault="00AC0F8E" w:rsidP="00AC0F8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2023</w:t>
      </w:r>
      <w:r w:rsidR="009E5B64" w:rsidRPr="009E5B64">
        <w:rPr>
          <w:rFonts w:ascii="Times New Roman" w:hAnsi="Times New Roman" w:cs="Times New Roman"/>
          <w:bCs/>
        </w:rPr>
        <w:t xml:space="preserve"> году пополнили учебно-методический компле</w:t>
      </w:r>
      <w:proofErr w:type="gramStart"/>
      <w:r w:rsidR="009E5B64" w:rsidRPr="009E5B64">
        <w:rPr>
          <w:rFonts w:ascii="Times New Roman" w:hAnsi="Times New Roman" w:cs="Times New Roman"/>
          <w:bCs/>
        </w:rPr>
        <w:t>кт к пр</w:t>
      </w:r>
      <w:proofErr w:type="gramEnd"/>
      <w:r w:rsidR="009E5B64" w:rsidRPr="009E5B64">
        <w:rPr>
          <w:rFonts w:ascii="Times New Roman" w:hAnsi="Times New Roman" w:cs="Times New Roman"/>
          <w:bCs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9E5B64" w:rsidRPr="009E5B64" w:rsidRDefault="009E5B64" w:rsidP="009E5B6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серии «Мир в картинках», «Рассказы по картинкам», «Расскажите детям о...», «Играем в сказку», «Грамматика в картинках», «Искусство детям»;</w:t>
      </w:r>
    </w:p>
    <w:p w:rsidR="009E5B64" w:rsidRPr="009E5B64" w:rsidRDefault="009E5B64" w:rsidP="009E5B6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картины для рассматривания, плакаты;</w:t>
      </w:r>
    </w:p>
    <w:p w:rsidR="009E5B64" w:rsidRPr="009E5B64" w:rsidRDefault="009E5B64" w:rsidP="009E5B6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комплексы для оформления родительских уголков;</w:t>
      </w:r>
    </w:p>
    <w:p w:rsidR="009E5B64" w:rsidRPr="009E5B64" w:rsidRDefault="009E5B64" w:rsidP="009E5B6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 xml:space="preserve">рабочие тетради для </w:t>
      </w:r>
      <w:proofErr w:type="gramStart"/>
      <w:r w:rsidRPr="009E5B64">
        <w:rPr>
          <w:rFonts w:ascii="Times New Roman" w:hAnsi="Times New Roman" w:cs="Times New Roman"/>
          <w:bCs/>
        </w:rPr>
        <w:t>обучающихся</w:t>
      </w:r>
      <w:proofErr w:type="gramEnd"/>
      <w:r w:rsidRPr="009E5B64">
        <w:rPr>
          <w:rFonts w:ascii="Times New Roman" w:hAnsi="Times New Roman" w:cs="Times New Roman"/>
          <w:bCs/>
        </w:rPr>
        <w:t>.</w:t>
      </w: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Информационное обеспечение включает:</w:t>
      </w:r>
    </w:p>
    <w:p w:rsidR="009E5B64" w:rsidRPr="009E5B64" w:rsidRDefault="009E5B64" w:rsidP="009E5B6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информационно-телекоммуникационное оборудование</w:t>
      </w:r>
      <w:r w:rsidR="0096171F">
        <w:rPr>
          <w:rFonts w:ascii="Times New Roman" w:hAnsi="Times New Roman" w:cs="Times New Roman"/>
          <w:bCs/>
        </w:rPr>
        <w:t xml:space="preserve"> - в 2020</w:t>
      </w:r>
      <w:r w:rsidRPr="009E5B64">
        <w:rPr>
          <w:rFonts w:ascii="Times New Roman" w:hAnsi="Times New Roman" w:cs="Times New Roman"/>
          <w:bCs/>
        </w:rPr>
        <w:t xml:space="preserve"> году пополнилось компьютером, </w:t>
      </w:r>
      <w:r w:rsidR="0096171F">
        <w:rPr>
          <w:rFonts w:ascii="Times New Roman" w:hAnsi="Times New Roman" w:cs="Times New Roman"/>
          <w:bCs/>
        </w:rPr>
        <w:t>1 цветным принтером, 1 сканером</w:t>
      </w:r>
      <w:r w:rsidRPr="009E5B64">
        <w:rPr>
          <w:rFonts w:ascii="Times New Roman" w:hAnsi="Times New Roman" w:cs="Times New Roman"/>
          <w:bCs/>
        </w:rPr>
        <w:t>.</w:t>
      </w:r>
    </w:p>
    <w:p w:rsidR="009E5B64" w:rsidRPr="009E5B64" w:rsidRDefault="009E5B64" w:rsidP="009E5B64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программное обеспечение - позволяет работать с текстовыми редакторами, интерне</w:t>
      </w:r>
      <w:proofErr w:type="gramStart"/>
      <w:r w:rsidRPr="009E5B64">
        <w:rPr>
          <w:rFonts w:ascii="Times New Roman" w:hAnsi="Times New Roman" w:cs="Times New Roman"/>
          <w:bCs/>
        </w:rPr>
        <w:t>т-</w:t>
      </w:r>
      <w:proofErr w:type="gramEnd"/>
      <w:r w:rsidRPr="009E5B64">
        <w:rPr>
          <w:rFonts w:ascii="Times New Roman" w:hAnsi="Times New Roman" w:cs="Times New Roman"/>
          <w:bCs/>
        </w:rPr>
        <w:t xml:space="preserve"> ресурсами, фото-, видеоматериалами, графическими редакторами.</w:t>
      </w: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В дошкольной группе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9E5B64" w:rsidRPr="009E5B64" w:rsidRDefault="009E5B64" w:rsidP="009E5B64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/>
          <w:bCs/>
        </w:rPr>
        <w:t>Оценка материально-технической базы</w:t>
      </w:r>
    </w:p>
    <w:p w:rsidR="009E5B64" w:rsidRPr="009E5B64" w:rsidRDefault="009E5B64" w:rsidP="009E5B64">
      <w:pPr>
        <w:rPr>
          <w:rFonts w:ascii="Times New Roman" w:hAnsi="Times New Roman" w:cs="Times New Roman"/>
          <w:bCs/>
        </w:rPr>
      </w:pPr>
      <w:r w:rsidRPr="009E5B64">
        <w:rPr>
          <w:rFonts w:ascii="Times New Roman" w:hAnsi="Times New Roman" w:cs="Times New Roman"/>
          <w:bCs/>
        </w:rPr>
        <w:t>В дошкольной группе сформирована материально-техническая база для реализации образовательных программ, жизнеобеспечения и развития детей. В дошкольной группе</w:t>
      </w:r>
    </w:p>
    <w:p w:rsidR="00D4743D" w:rsidRPr="00D4743D" w:rsidRDefault="00D4743D" w:rsidP="00D4743D">
      <w:p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оборудованы помещения:</w:t>
      </w:r>
    </w:p>
    <w:p w:rsidR="00D4743D" w:rsidRPr="00D4743D" w:rsidRDefault="00D4743D" w:rsidP="00D4743D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групповые помещения - 2;</w:t>
      </w:r>
    </w:p>
    <w:p w:rsidR="00D4743D" w:rsidRPr="00D4743D" w:rsidRDefault="00D4743D" w:rsidP="00D4743D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физкультурный зал - 1;</w:t>
      </w:r>
    </w:p>
    <w:p w:rsidR="00D4743D" w:rsidRPr="00D4743D" w:rsidRDefault="00D4743D" w:rsidP="00D4743D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пищеблок - 1;</w:t>
      </w:r>
    </w:p>
    <w:p w:rsidR="00D4743D" w:rsidRPr="00D4743D" w:rsidRDefault="00D4743D" w:rsidP="00D4743D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прачечная - 1;</w:t>
      </w:r>
    </w:p>
    <w:p w:rsidR="00D4743D" w:rsidRPr="00D4743D" w:rsidRDefault="00D4743D" w:rsidP="00D4743D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медицинский кабинет - 1;</w:t>
      </w:r>
    </w:p>
    <w:p w:rsidR="00AC0F8E" w:rsidRDefault="00AC0F8E" w:rsidP="00D4743D">
      <w:pPr>
        <w:rPr>
          <w:rFonts w:ascii="Times New Roman" w:hAnsi="Times New Roman" w:cs="Times New Roman"/>
          <w:bCs/>
        </w:rPr>
      </w:pPr>
    </w:p>
    <w:p w:rsidR="00D4743D" w:rsidRPr="00D4743D" w:rsidRDefault="00D4743D" w:rsidP="00AC0F8E">
      <w:pPr>
        <w:jc w:val="both"/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lastRenderedPageBreak/>
        <w:t>При создании предметно-развивающей среды воспитатели учитывают возрастные,</w:t>
      </w:r>
      <w:r w:rsidRPr="00D4743D">
        <w:rPr>
          <w:rFonts w:ascii="Times New Roman" w:hAnsi="Times New Roman" w:cs="Times New Roman"/>
          <w:bCs/>
        </w:rPr>
        <w:br/>
        <w:t>индивидуальные особен</w:t>
      </w:r>
      <w:r w:rsidR="00AC0F8E">
        <w:rPr>
          <w:rFonts w:ascii="Times New Roman" w:hAnsi="Times New Roman" w:cs="Times New Roman"/>
          <w:bCs/>
        </w:rPr>
        <w:t>ности детей своей группы. В 2013</w:t>
      </w:r>
      <w:r w:rsidRPr="00D4743D">
        <w:rPr>
          <w:rFonts w:ascii="Times New Roman" w:hAnsi="Times New Roman" w:cs="Times New Roman"/>
          <w:bCs/>
        </w:rPr>
        <w:t xml:space="preserve"> году проведён текущий ремонт</w:t>
      </w:r>
      <w:r w:rsidRPr="00D4743D">
        <w:rPr>
          <w:rFonts w:ascii="Times New Roman" w:hAnsi="Times New Roman" w:cs="Times New Roman"/>
          <w:bCs/>
        </w:rPr>
        <w:br/>
      </w:r>
      <w:r w:rsidR="00AC0F8E">
        <w:rPr>
          <w:rFonts w:ascii="Times New Roman" w:hAnsi="Times New Roman" w:cs="Times New Roman"/>
          <w:bCs/>
        </w:rPr>
        <w:t xml:space="preserve">помещений </w:t>
      </w:r>
      <w:r w:rsidRPr="00D4743D">
        <w:rPr>
          <w:rFonts w:ascii="Times New Roman" w:hAnsi="Times New Roman" w:cs="Times New Roman"/>
          <w:bCs/>
        </w:rPr>
        <w:t>2</w:t>
      </w:r>
      <w:r w:rsidR="00AC0F8E">
        <w:rPr>
          <w:rFonts w:ascii="Times New Roman" w:hAnsi="Times New Roman" w:cs="Times New Roman"/>
          <w:bCs/>
        </w:rPr>
        <w:t xml:space="preserve">-х групп, </w:t>
      </w:r>
      <w:r w:rsidRPr="00D4743D">
        <w:rPr>
          <w:rFonts w:ascii="Times New Roman" w:hAnsi="Times New Roman" w:cs="Times New Roman"/>
          <w:bCs/>
        </w:rPr>
        <w:t>коридоров, физкультурного зала. Построили новые</w:t>
      </w:r>
      <w:r w:rsidRPr="00D4743D">
        <w:rPr>
          <w:rFonts w:ascii="Times New Roman" w:hAnsi="Times New Roman" w:cs="Times New Roman"/>
          <w:bCs/>
        </w:rPr>
        <w:br/>
        <w:t>малые архитектурные формы и игровое оборудование на участке. Материально-</w:t>
      </w:r>
      <w:r w:rsidRPr="00D4743D">
        <w:rPr>
          <w:rFonts w:ascii="Times New Roman" w:hAnsi="Times New Roman" w:cs="Times New Roman"/>
          <w:bCs/>
        </w:rPr>
        <w:br/>
        <w:t>техническое состояние территории соответствует действующим санитарн</w:t>
      </w:r>
      <w:proofErr w:type="gramStart"/>
      <w:r w:rsidRPr="00D4743D">
        <w:rPr>
          <w:rFonts w:ascii="Times New Roman" w:hAnsi="Times New Roman" w:cs="Times New Roman"/>
          <w:bCs/>
        </w:rPr>
        <w:t>о-</w:t>
      </w:r>
      <w:proofErr w:type="gramEnd"/>
      <w:r w:rsidRPr="00D4743D">
        <w:rPr>
          <w:rFonts w:ascii="Times New Roman" w:hAnsi="Times New Roman" w:cs="Times New Roman"/>
          <w:bCs/>
        </w:rPr>
        <w:br/>
        <w:t>эпидемиологическим требованиям к устройству, содержанию и организации режима</w:t>
      </w:r>
      <w:r w:rsidRPr="00D4743D">
        <w:rPr>
          <w:rFonts w:ascii="Times New Roman" w:hAnsi="Times New Roman" w:cs="Times New Roman"/>
          <w:bCs/>
        </w:rPr>
        <w:br/>
        <w:t>работы в дошкольных организациях, правилам пожарной безопасности, требованиям</w:t>
      </w:r>
      <w:r w:rsidRPr="00D4743D">
        <w:rPr>
          <w:rFonts w:ascii="Times New Roman" w:hAnsi="Times New Roman" w:cs="Times New Roman"/>
          <w:bCs/>
        </w:rPr>
        <w:br/>
        <w:t>охраны труда.</w:t>
      </w:r>
    </w:p>
    <w:p w:rsidR="00D4743D" w:rsidRPr="00D4743D" w:rsidRDefault="00D4743D" w:rsidP="00D4743D">
      <w:p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/>
          <w:bCs/>
        </w:rPr>
        <w:t>Результаты анализа показателей деятельности организации</w:t>
      </w:r>
    </w:p>
    <w:p w:rsidR="00D4743D" w:rsidRDefault="00D4743D" w:rsidP="00D4743D">
      <w:pPr>
        <w:rPr>
          <w:rFonts w:ascii="Times New Roman" w:hAnsi="Times New Roman" w:cs="Times New Roman"/>
          <w:bCs/>
        </w:rPr>
      </w:pPr>
      <w:r w:rsidRPr="00D4743D">
        <w:rPr>
          <w:rFonts w:ascii="Times New Roman" w:hAnsi="Times New Roman" w:cs="Times New Roman"/>
          <w:bCs/>
        </w:rPr>
        <w:t>Данные прив</w:t>
      </w:r>
      <w:r w:rsidR="00AC0F8E">
        <w:rPr>
          <w:rFonts w:ascii="Times New Roman" w:hAnsi="Times New Roman" w:cs="Times New Roman"/>
          <w:bCs/>
        </w:rPr>
        <w:t>едены по состоянию на 26.12.2023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  <w:gridCol w:w="1090"/>
        <w:gridCol w:w="2952"/>
      </w:tblGrid>
      <w:tr w:rsidR="00D4743D" w:rsidRPr="00D4743D" w:rsidTr="00673AC5">
        <w:trPr>
          <w:trHeight w:hRule="exact" w:val="54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/>
                <w:bCs/>
              </w:rPr>
              <w:t>Количеств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</w:tr>
      <w:tr w:rsidR="00D4743D" w:rsidRPr="00D4743D" w:rsidTr="00673AC5">
        <w:trPr>
          <w:trHeight w:hRule="exact" w:val="3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D4743D" w:rsidRPr="00D4743D" w:rsidTr="00673AC5">
        <w:trPr>
          <w:trHeight w:hRule="exact" w:val="749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Общее количество воспитанников, которые обучаются по программе дошкольного образования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 xml:space="preserve">в том числе </w:t>
            </w:r>
            <w:proofErr w:type="gramStart"/>
            <w:r w:rsidRPr="00D4743D">
              <w:rPr>
                <w:rFonts w:ascii="Times New Roman" w:hAnsi="Times New Roman" w:cs="Times New Roman"/>
                <w:bCs/>
              </w:rPr>
              <w:t>обучающиеся</w:t>
            </w:r>
            <w:proofErr w:type="gramEnd"/>
            <w:r w:rsidRPr="00D4743D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D4743D" w:rsidRPr="00D4743D" w:rsidTr="00673AC5">
        <w:trPr>
          <w:trHeight w:hRule="exact" w:val="293"/>
        </w:trPr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(10</w:t>
            </w:r>
            <w:r w:rsidR="00D4743D" w:rsidRPr="00D4743D">
              <w:rPr>
                <w:rFonts w:ascii="Times New Roman" w:hAnsi="Times New Roman" w:cs="Times New Roman"/>
                <w:bCs/>
              </w:rPr>
              <w:t xml:space="preserve"> часов)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D4743D" w:rsidRPr="00D4743D" w:rsidTr="00673AC5">
        <w:trPr>
          <w:trHeight w:hRule="exact" w:val="322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в режиме кратковременного пребывания (3-5 часов)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9235A8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4743D" w:rsidRPr="00D4743D" w:rsidTr="00673AC5">
        <w:trPr>
          <w:trHeight w:hRule="exact" w:val="34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в семейной дошкольной группе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4743D" w:rsidRPr="00D4743D" w:rsidTr="00673AC5">
        <w:trPr>
          <w:trHeight w:hRule="exact" w:val="691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D4743D" w:rsidRPr="00D4743D" w:rsidTr="00673AC5">
        <w:trPr>
          <w:trHeight w:hRule="exact" w:val="322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Общее количество воспитанников в возрасте до трех лет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D4743D" w:rsidRPr="00D4743D" w:rsidTr="00673AC5">
        <w:trPr>
          <w:trHeight w:hRule="exact" w:val="52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человек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D4743D" w:rsidRPr="00D4743D" w:rsidTr="00673AC5">
        <w:trPr>
          <w:trHeight w:hRule="exact" w:val="864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 xml:space="preserve">Количество (удельный вес) </w:t>
            </w:r>
            <w:proofErr w:type="gramStart"/>
            <w:r w:rsidRPr="00D4743D">
              <w:rPr>
                <w:rFonts w:ascii="Times New Roman" w:hAnsi="Times New Roman" w:cs="Times New Roman"/>
                <w:bCs/>
              </w:rPr>
              <w:t>-д</w:t>
            </w:r>
            <w:proofErr w:type="gramEnd"/>
            <w:r w:rsidRPr="00D4743D">
              <w:rPr>
                <w:rFonts w:ascii="Times New Roman" w:hAnsi="Times New Roman" w:cs="Times New Roman"/>
                <w:bCs/>
              </w:rPr>
              <w:t>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человек (процент)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4743D" w:rsidRPr="00D4743D" w:rsidTr="00673AC5">
        <w:trPr>
          <w:trHeight w:hRule="exact" w:val="413"/>
        </w:trPr>
        <w:tc>
          <w:tcPr>
            <w:tcW w:w="50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D4743D" w:rsidRPr="00D4743D">
              <w:rPr>
                <w:rFonts w:ascii="Times New Roman" w:hAnsi="Times New Roman" w:cs="Times New Roman"/>
                <w:bCs/>
              </w:rPr>
              <w:t>-часового пребывания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  <w:r w:rsidR="00D4743D" w:rsidRPr="00D4743D">
              <w:rPr>
                <w:rFonts w:ascii="Times New Roman" w:hAnsi="Times New Roman" w:cs="Times New Roman"/>
                <w:bCs/>
              </w:rPr>
              <w:t xml:space="preserve"> (100%)</w:t>
            </w:r>
          </w:p>
        </w:tc>
      </w:tr>
      <w:tr w:rsidR="00D4743D" w:rsidRPr="00D4743D" w:rsidTr="00673AC5">
        <w:trPr>
          <w:trHeight w:hRule="exact" w:val="322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12-14-часового пребывания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0 (0%)</w:t>
            </w:r>
          </w:p>
        </w:tc>
      </w:tr>
      <w:tr w:rsidR="00D4743D" w:rsidRPr="00D4743D" w:rsidTr="00673AC5">
        <w:trPr>
          <w:trHeight w:hRule="exact" w:val="36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круглосуточного пребывания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0 (0%)</w:t>
            </w:r>
          </w:p>
        </w:tc>
      </w:tr>
      <w:tr w:rsidR="00D4743D" w:rsidRPr="00D4743D" w:rsidTr="00673AC5">
        <w:trPr>
          <w:trHeight w:hRule="exact" w:val="66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человек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  <w:r w:rsidRPr="00D4743D">
              <w:rPr>
                <w:rFonts w:ascii="Times New Roman" w:hAnsi="Times New Roman" w:cs="Times New Roman"/>
                <w:bCs/>
              </w:rPr>
              <w:t>(процент)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9E5B64" w:rsidRDefault="009E5B64" w:rsidP="00D4743D">
      <w:pPr>
        <w:rPr>
          <w:rFonts w:ascii="Times New Roman" w:hAnsi="Times New Roman" w:cs="Times New Roman"/>
          <w:bCs/>
        </w:rPr>
      </w:pPr>
    </w:p>
    <w:p w:rsidR="00D4743D" w:rsidRDefault="00D4743D" w:rsidP="00D4743D">
      <w:pPr>
        <w:rPr>
          <w:rFonts w:ascii="Times New Roman" w:hAnsi="Times New Roman" w:cs="Times New Roman"/>
          <w:bCs/>
        </w:rPr>
      </w:pPr>
    </w:p>
    <w:p w:rsidR="00D4743D" w:rsidRDefault="00D4743D" w:rsidP="00D4743D">
      <w:pPr>
        <w:rPr>
          <w:rFonts w:ascii="Times New Roman" w:hAnsi="Times New Roman" w:cs="Times New Roman"/>
          <w:bCs/>
        </w:rPr>
      </w:pPr>
    </w:p>
    <w:p w:rsidR="009E5B64" w:rsidRDefault="009E5B64" w:rsidP="009E5B64">
      <w:pPr>
        <w:rPr>
          <w:rFonts w:ascii="Times New Roman" w:hAnsi="Times New Roman" w:cs="Times New Roman"/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635"/>
        <w:gridCol w:w="455"/>
        <w:gridCol w:w="821"/>
        <w:gridCol w:w="2126"/>
      </w:tblGrid>
      <w:tr w:rsidR="00D4743D" w:rsidRPr="00D4743D" w:rsidTr="00673AC5">
        <w:trPr>
          <w:trHeight w:hRule="exact" w:val="557"/>
        </w:trPr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0 (0%)</w:t>
            </w:r>
          </w:p>
        </w:tc>
      </w:tr>
      <w:tr w:rsidR="00D4743D" w:rsidRPr="00D4743D" w:rsidTr="00673AC5">
        <w:trPr>
          <w:trHeight w:hRule="exact" w:val="53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proofErr w:type="gramStart"/>
            <w:r w:rsidRPr="00D4743D">
              <w:rPr>
                <w:rFonts w:ascii="Times New Roman" w:hAnsi="Times New Roman" w:cs="Times New Roman"/>
              </w:rPr>
              <w:t>обучению по</w:t>
            </w:r>
            <w:proofErr w:type="gramEnd"/>
            <w:r w:rsidRPr="00D4743D">
              <w:rPr>
                <w:rFonts w:ascii="Times New Roman" w:hAnsi="Times New Roman" w:cs="Times New Roman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0 (0%)</w:t>
            </w:r>
          </w:p>
        </w:tc>
      </w:tr>
      <w:tr w:rsidR="00D4743D" w:rsidRPr="00D4743D" w:rsidTr="00673AC5">
        <w:trPr>
          <w:trHeight w:hRule="exact" w:val="33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присмотру и уходу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0 (0%)</w:t>
            </w:r>
          </w:p>
        </w:tc>
      </w:tr>
      <w:tr w:rsidR="00D4743D" w:rsidRPr="00D4743D" w:rsidTr="00673AC5">
        <w:trPr>
          <w:trHeight w:hRule="exact" w:val="53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15</w:t>
            </w:r>
          </w:p>
        </w:tc>
      </w:tr>
      <w:tr w:rsidR="00D4743D" w:rsidRPr="00D4743D" w:rsidTr="00673AC5">
        <w:trPr>
          <w:trHeight w:hRule="exact" w:val="56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spellStart"/>
            <w:r w:rsidRPr="00D4743D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D4743D">
              <w:rPr>
                <w:rFonts w:ascii="Times New Roman" w:hAnsi="Times New Roman" w:cs="Times New Roman"/>
              </w:rPr>
              <w:t xml:space="preserve">, в том числе количество </w:t>
            </w:r>
            <w:proofErr w:type="spellStart"/>
            <w:r w:rsidRPr="00D4743D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D474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743D" w:rsidRPr="00D4743D" w:rsidTr="00673AC5">
        <w:trPr>
          <w:trHeight w:hRule="exact" w:val="312"/>
        </w:trPr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743D" w:rsidRPr="00D4743D" w:rsidTr="00673AC5">
        <w:trPr>
          <w:trHeight w:hRule="exact" w:val="52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43D" w:rsidRPr="00D4743D" w:rsidTr="00673AC5">
        <w:trPr>
          <w:trHeight w:hRule="exact" w:val="33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средним профессиональным образованием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9235A8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743D" w:rsidRPr="00D4743D" w:rsidTr="00673AC5">
        <w:trPr>
          <w:trHeight w:hRule="exact" w:val="52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43D" w:rsidRPr="00D4743D" w:rsidTr="00673AC5">
        <w:trPr>
          <w:trHeight w:hRule="exact" w:val="984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человек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0</w:t>
            </w:r>
          </w:p>
        </w:tc>
      </w:tr>
      <w:tr w:rsidR="00D4743D" w:rsidRPr="00D4743D" w:rsidTr="00673AC5">
        <w:trPr>
          <w:trHeight w:hRule="exact" w:val="278"/>
        </w:trPr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с высшей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</w:tr>
      <w:tr w:rsidR="00D4743D" w:rsidRPr="00D4743D" w:rsidTr="00673AC5">
        <w:trPr>
          <w:trHeight w:hRule="exact" w:val="32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4743D" w:rsidRPr="00D4743D" w:rsidTr="00673AC5">
        <w:trPr>
          <w:trHeight w:hRule="exact" w:val="92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человек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</w:tr>
      <w:tr w:rsidR="00D4743D" w:rsidRPr="00D4743D" w:rsidTr="00673AC5">
        <w:trPr>
          <w:trHeight w:hRule="exact" w:val="461"/>
        </w:trPr>
        <w:tc>
          <w:tcPr>
            <w:tcW w:w="50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43D" w:rsidRPr="00D4743D" w:rsidTr="00673AC5">
        <w:trPr>
          <w:trHeight w:hRule="exact" w:val="317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больше 30 лет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43D" w:rsidRPr="00D4743D" w:rsidTr="00673AC5">
        <w:trPr>
          <w:trHeight w:hRule="exact" w:val="107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до 30 лет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человек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</w:tr>
      <w:tr w:rsidR="00D4743D" w:rsidRPr="00D4743D" w:rsidTr="00673AC5">
        <w:trPr>
          <w:trHeight w:hRule="exact" w:val="32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от 55 лет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9235A8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743D" w:rsidRPr="00D4743D" w:rsidTr="00673AC5">
        <w:trPr>
          <w:trHeight w:hRule="exact" w:val="1157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человек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4743D" w:rsidRPr="00D4743D">
              <w:rPr>
                <w:rFonts w:ascii="Times New Roman" w:hAnsi="Times New Roman" w:cs="Times New Roman"/>
              </w:rPr>
              <w:t>(100%)</w:t>
            </w:r>
          </w:p>
        </w:tc>
      </w:tr>
      <w:tr w:rsidR="00D4743D" w:rsidRPr="00D4743D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Численность (удельный вес) педагогических и административно-хозяйственных работников, которые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человек</w:t>
            </w:r>
          </w:p>
          <w:p w:rsidR="00D4743D" w:rsidRPr="00D4743D" w:rsidRDefault="00D4743D" w:rsidP="00D4743D">
            <w:pPr>
              <w:rPr>
                <w:rFonts w:ascii="Times New Roman" w:hAnsi="Times New Roman" w:cs="Times New Roman"/>
              </w:rPr>
            </w:pPr>
            <w:r w:rsidRPr="00D4743D">
              <w:rPr>
                <w:rFonts w:ascii="Times New Roman" w:hAnsi="Times New Roman" w:cs="Times New Roman"/>
              </w:rPr>
              <w:t>(процент)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3D" w:rsidRPr="00D4743D" w:rsidRDefault="00AC0F8E" w:rsidP="00D47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743D" w:rsidRPr="00D4743D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прошли повышение квалификации по применению в образовательном процессе ФГОС. от общей численности таких работников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AC0F8E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человек/чел</w:t>
            </w:r>
            <w:r w:rsidR="00673AC5" w:rsidRPr="00673AC5"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AC0F8E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3AC5" w:rsidRPr="00673AC5">
              <w:rPr>
                <w:rFonts w:ascii="Times New Roman" w:hAnsi="Times New Roman" w:cs="Times New Roman"/>
              </w:rPr>
              <w:t>/1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Наличие в детском саду: музыкального руководителя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да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нет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AC0F8E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9235A8" w:rsidP="00673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нет</w:t>
            </w:r>
          </w:p>
        </w:tc>
      </w:tr>
      <w:tr w:rsidR="00673AC5" w:rsidTr="00673AC5">
        <w:trPr>
          <w:trHeight w:hRule="exact" w:val="552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673AC5" w:rsidRDefault="00673AC5" w:rsidP="00673AC5">
            <w:pPr>
              <w:rPr>
                <w:rFonts w:ascii="Times New Roman" w:hAnsi="Times New Roman" w:cs="Times New Roman"/>
              </w:rPr>
            </w:pPr>
            <w:r w:rsidRPr="00673AC5">
              <w:rPr>
                <w:rFonts w:ascii="Times New Roman" w:hAnsi="Times New Roman" w:cs="Times New Roman"/>
              </w:rPr>
              <w:t>да</w:t>
            </w:r>
          </w:p>
        </w:tc>
      </w:tr>
      <w:tr w:rsidR="00673AC5" w:rsidTr="00673AC5">
        <w:trPr>
          <w:trHeight w:hRule="exact" w:val="32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AC5" w:rsidRDefault="00673AC5" w:rsidP="00673AC5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525252"/>
                <w:lang w:eastAsia="ru-RU" w:bidi="ru-RU"/>
              </w:rPr>
              <w:t>Инфраструктура</w:t>
            </w:r>
          </w:p>
        </w:tc>
      </w:tr>
      <w:tr w:rsidR="00673AC5" w:rsidTr="00673AC5">
        <w:trPr>
          <w:trHeight w:hRule="exact" w:val="7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AC5" w:rsidRPr="0096171F" w:rsidRDefault="00673AC5" w:rsidP="00673AC5">
            <w:pPr>
              <w:pStyle w:val="a6"/>
              <w:shd w:val="clear" w:color="auto" w:fill="auto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Общая площадь помещений</w:t>
            </w:r>
            <w:proofErr w:type="gramStart"/>
            <w:r w:rsidRPr="0096171F">
              <w:rPr>
                <w:color w:val="auto"/>
                <w:sz w:val="22"/>
                <w:lang w:eastAsia="ru-RU" w:bidi="ru-RU"/>
              </w:rPr>
              <w:t>.</w:t>
            </w:r>
            <w:proofErr w:type="gramEnd"/>
            <w:r w:rsidRPr="0096171F">
              <w:rPr>
                <w:color w:val="auto"/>
                <w:sz w:val="22"/>
                <w:lang w:eastAsia="ru-RU" w:bidi="ru-RU"/>
              </w:rPr>
              <w:t xml:space="preserve"> </w:t>
            </w:r>
            <w:proofErr w:type="gramStart"/>
            <w:r w:rsidRPr="0096171F">
              <w:rPr>
                <w:color w:val="auto"/>
                <w:sz w:val="22"/>
                <w:lang w:eastAsia="ru-RU" w:bidi="ru-RU"/>
              </w:rPr>
              <w:t>в</w:t>
            </w:r>
            <w:proofErr w:type="gramEnd"/>
            <w:r w:rsidRPr="0096171F">
              <w:rPr>
                <w:color w:val="auto"/>
                <w:sz w:val="22"/>
                <w:lang w:eastAsia="ru-RU" w:bidi="ru-RU"/>
              </w:rPr>
              <w:t xml:space="preserve">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pStyle w:val="a6"/>
              <w:shd w:val="clear" w:color="auto" w:fill="auto"/>
              <w:jc w:val="center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pStyle w:val="a6"/>
              <w:shd w:val="clear" w:color="auto" w:fill="auto"/>
              <w:jc w:val="center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8</w:t>
            </w:r>
          </w:p>
        </w:tc>
      </w:tr>
      <w:tr w:rsidR="00673AC5" w:rsidTr="00673AC5">
        <w:trPr>
          <w:trHeight w:hRule="exact" w:val="52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AC5" w:rsidRPr="0096171F" w:rsidRDefault="00673AC5" w:rsidP="00673AC5">
            <w:pPr>
              <w:pStyle w:val="a6"/>
              <w:shd w:val="clear" w:color="auto" w:fill="auto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AC5" w:rsidRPr="0096171F" w:rsidRDefault="00673AC5" w:rsidP="00673AC5">
            <w:pPr>
              <w:pStyle w:val="a6"/>
              <w:shd w:val="clear" w:color="auto" w:fill="auto"/>
              <w:jc w:val="center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rPr>
                <w:color w:val="auto"/>
                <w:sz w:val="22"/>
                <w:szCs w:val="10"/>
              </w:rPr>
            </w:pPr>
          </w:p>
        </w:tc>
      </w:tr>
      <w:tr w:rsidR="00673AC5" w:rsidTr="00673AC5">
        <w:trPr>
          <w:trHeight w:hRule="exact" w:val="6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AC5" w:rsidRPr="0096171F" w:rsidRDefault="00673AC5" w:rsidP="00673AC5">
            <w:pPr>
              <w:pStyle w:val="a6"/>
              <w:shd w:val="clear" w:color="auto" w:fill="auto"/>
              <w:spacing w:line="360" w:lineRule="auto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Наличие в детском саду: физкультурного зала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pStyle w:val="a6"/>
              <w:shd w:val="clear" w:color="auto" w:fill="auto"/>
              <w:jc w:val="center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да/нет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AC5" w:rsidRPr="0096171F" w:rsidRDefault="00673AC5" w:rsidP="00673AC5">
            <w:pPr>
              <w:pStyle w:val="a6"/>
              <w:shd w:val="clear" w:color="auto" w:fill="auto"/>
              <w:ind w:firstLine="340"/>
              <w:jc w:val="both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да</w:t>
            </w:r>
          </w:p>
        </w:tc>
      </w:tr>
      <w:tr w:rsidR="00673AC5" w:rsidTr="00673AC5">
        <w:trPr>
          <w:trHeight w:hRule="exact" w:val="3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AC5" w:rsidRPr="0096171F" w:rsidRDefault="00673AC5" w:rsidP="00673AC5">
            <w:pPr>
              <w:pStyle w:val="a6"/>
              <w:shd w:val="clear" w:color="auto" w:fill="auto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музыкального зала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rPr>
                <w:color w:val="auto"/>
                <w:sz w:val="22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AC5" w:rsidRPr="0096171F" w:rsidRDefault="00673AC5" w:rsidP="00673AC5">
            <w:pPr>
              <w:pStyle w:val="a6"/>
              <w:shd w:val="clear" w:color="auto" w:fill="auto"/>
              <w:jc w:val="center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нет</w:t>
            </w:r>
          </w:p>
        </w:tc>
      </w:tr>
      <w:tr w:rsidR="00673AC5" w:rsidTr="00673AC5">
        <w:trPr>
          <w:trHeight w:hRule="exact" w:val="7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AC5" w:rsidRPr="0096171F" w:rsidRDefault="00673AC5" w:rsidP="00673AC5">
            <w:pPr>
              <w:pStyle w:val="a6"/>
              <w:shd w:val="clear" w:color="auto" w:fill="auto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lastRenderedPageBreak/>
              <w:t>прогулочных площадок, которые оснащены так</w:t>
            </w:r>
            <w:proofErr w:type="gramStart"/>
            <w:r w:rsidRPr="0096171F">
              <w:rPr>
                <w:color w:val="auto"/>
                <w:sz w:val="22"/>
                <w:lang w:eastAsia="ru-RU" w:bidi="ru-RU"/>
              </w:rPr>
              <w:t>.</w:t>
            </w:r>
            <w:proofErr w:type="gramEnd"/>
            <w:r w:rsidRPr="0096171F">
              <w:rPr>
                <w:color w:val="auto"/>
                <w:sz w:val="22"/>
                <w:lang w:eastAsia="ru-RU" w:bidi="ru-RU"/>
              </w:rPr>
              <w:t xml:space="preserve"> </w:t>
            </w:r>
            <w:proofErr w:type="gramStart"/>
            <w:r w:rsidRPr="0096171F">
              <w:rPr>
                <w:color w:val="auto"/>
                <w:sz w:val="22"/>
                <w:lang w:eastAsia="ru-RU" w:bidi="ru-RU"/>
              </w:rPr>
              <w:t>ч</w:t>
            </w:r>
            <w:proofErr w:type="gramEnd"/>
            <w:r w:rsidRPr="0096171F">
              <w:rPr>
                <w:color w:val="auto"/>
                <w:sz w:val="22"/>
                <w:lang w:eastAsia="ru-RU" w:bidi="ru-RU"/>
              </w:rPr>
              <w:t>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rPr>
                <w:color w:val="auto"/>
                <w:sz w:val="22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AC5" w:rsidRPr="0096171F" w:rsidRDefault="00673AC5" w:rsidP="00673AC5">
            <w:pPr>
              <w:pStyle w:val="a6"/>
              <w:shd w:val="clear" w:color="auto" w:fill="auto"/>
              <w:jc w:val="center"/>
              <w:rPr>
                <w:color w:val="auto"/>
                <w:sz w:val="22"/>
              </w:rPr>
            </w:pPr>
            <w:r w:rsidRPr="0096171F">
              <w:rPr>
                <w:color w:val="auto"/>
                <w:sz w:val="22"/>
                <w:lang w:eastAsia="ru-RU" w:bidi="ru-RU"/>
              </w:rPr>
              <w:t>да</w:t>
            </w:r>
          </w:p>
        </w:tc>
      </w:tr>
    </w:tbl>
    <w:p w:rsidR="00673AC5" w:rsidRPr="00673AC5" w:rsidRDefault="00673AC5" w:rsidP="00AC0F8E">
      <w:pPr>
        <w:jc w:val="both"/>
        <w:rPr>
          <w:rFonts w:ascii="Times New Roman" w:hAnsi="Times New Roman" w:cs="Times New Roman"/>
        </w:rPr>
      </w:pPr>
      <w:r w:rsidRPr="00673AC5">
        <w:rPr>
          <w:rFonts w:ascii="Times New Roman" w:hAnsi="Times New Roman" w:cs="Times New Roman"/>
        </w:rPr>
        <w:t xml:space="preserve">Анализ показателей указывает на то, что дошкольная группа имеет достаточную инфраструктуру, которая соответствует </w:t>
      </w:r>
      <w:r w:rsidR="00AC0F8E">
        <w:rPr>
          <w:rFonts w:ascii="Times New Roman" w:hAnsi="Times New Roman" w:cs="Times New Roman"/>
        </w:rPr>
        <w:t xml:space="preserve">требованиям  </w:t>
      </w:r>
      <w:r w:rsidRPr="00673AC5">
        <w:rPr>
          <w:rFonts w:ascii="Times New Roman" w:hAnsi="Times New Roman" w:cs="Times New Roman"/>
        </w:rPr>
        <w:t>Санитарно</w:t>
      </w:r>
      <w:r w:rsidRPr="00673AC5">
        <w:rPr>
          <w:rFonts w:ascii="Times New Roman" w:hAnsi="Times New Roman" w:cs="Times New Roman"/>
        </w:rPr>
        <w:softHyphen/>
      </w:r>
      <w:r w:rsidR="00AC0F8E">
        <w:rPr>
          <w:rFonts w:ascii="Times New Roman" w:hAnsi="Times New Roman" w:cs="Times New Roman"/>
        </w:rPr>
        <w:t>-эпидемиологических требований</w:t>
      </w:r>
      <w:r w:rsidRPr="00673AC5">
        <w:rPr>
          <w:rFonts w:ascii="Times New Roman" w:hAnsi="Times New Roman" w:cs="Times New Roman"/>
        </w:rPr>
        <w:t xml:space="preserve">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673AC5">
        <w:rPr>
          <w:rFonts w:ascii="Times New Roman" w:hAnsi="Times New Roman" w:cs="Times New Roman"/>
        </w:rPr>
        <w:t>ДО</w:t>
      </w:r>
      <w:proofErr w:type="gramEnd"/>
      <w:r w:rsidR="00AC0F8E">
        <w:rPr>
          <w:rFonts w:ascii="Times New Roman" w:hAnsi="Times New Roman" w:cs="Times New Roman"/>
        </w:rPr>
        <w:t xml:space="preserve"> и на основе ФОП</w:t>
      </w:r>
      <w:r w:rsidRPr="00673AC5">
        <w:rPr>
          <w:rFonts w:ascii="Times New Roman" w:hAnsi="Times New Roman" w:cs="Times New Roman"/>
        </w:rPr>
        <w:t>.</w:t>
      </w:r>
    </w:p>
    <w:p w:rsidR="009E5B64" w:rsidRPr="009E5B64" w:rsidRDefault="009E5B64" w:rsidP="00AC0F8E">
      <w:pPr>
        <w:jc w:val="both"/>
        <w:rPr>
          <w:rFonts w:ascii="Times New Roman" w:hAnsi="Times New Roman" w:cs="Times New Roman"/>
        </w:rPr>
      </w:pPr>
    </w:p>
    <w:sectPr w:rsidR="009E5B64" w:rsidRPr="009E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440"/>
    <w:multiLevelType w:val="multilevel"/>
    <w:tmpl w:val="35764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B165A"/>
    <w:multiLevelType w:val="hybridMultilevel"/>
    <w:tmpl w:val="1CA2DEC8"/>
    <w:lvl w:ilvl="0" w:tplc="AAE48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60AB2"/>
    <w:multiLevelType w:val="multilevel"/>
    <w:tmpl w:val="1A069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D7D7D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B1C15"/>
    <w:multiLevelType w:val="multilevel"/>
    <w:tmpl w:val="EF58A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75757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63D9A"/>
    <w:multiLevelType w:val="multilevel"/>
    <w:tmpl w:val="E6B098A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75757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20DA4"/>
    <w:multiLevelType w:val="multilevel"/>
    <w:tmpl w:val="1676F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7575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D794B"/>
    <w:multiLevelType w:val="multilevel"/>
    <w:tmpl w:val="FC084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64"/>
    <w:rsid w:val="00284F5C"/>
    <w:rsid w:val="002F69B1"/>
    <w:rsid w:val="00407B8B"/>
    <w:rsid w:val="00673AC5"/>
    <w:rsid w:val="007B49AD"/>
    <w:rsid w:val="009235A8"/>
    <w:rsid w:val="0096171F"/>
    <w:rsid w:val="009E5B64"/>
    <w:rsid w:val="00A96DED"/>
    <w:rsid w:val="00AC0F8E"/>
    <w:rsid w:val="00D4743D"/>
    <w:rsid w:val="00D669DB"/>
    <w:rsid w:val="00E725BF"/>
    <w:rsid w:val="00E7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B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5B64"/>
    <w:rPr>
      <w:rFonts w:ascii="Times New Roman" w:eastAsia="Times New Roman" w:hAnsi="Times New Roman" w:cs="Times New Roman"/>
      <w:color w:val="575757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E5B64"/>
    <w:pPr>
      <w:shd w:val="clear" w:color="auto" w:fill="FFFFFF"/>
    </w:pPr>
    <w:rPr>
      <w:rFonts w:ascii="Times New Roman" w:eastAsia="Times New Roman" w:hAnsi="Times New Roman" w:cs="Times New Roman"/>
      <w:color w:val="575757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9E5B64"/>
    <w:pPr>
      <w:ind w:left="720"/>
      <w:contextualSpacing/>
    </w:pPr>
  </w:style>
  <w:style w:type="character" w:customStyle="1" w:styleId="a5">
    <w:name w:val="Другое_"/>
    <w:basedOn w:val="a0"/>
    <w:link w:val="a6"/>
    <w:rsid w:val="00673AC5"/>
    <w:rPr>
      <w:rFonts w:ascii="Times New Roman" w:eastAsia="Times New Roman" w:hAnsi="Times New Roman" w:cs="Times New Roman"/>
      <w:color w:val="575757"/>
      <w:sz w:val="18"/>
      <w:szCs w:val="18"/>
      <w:shd w:val="clear" w:color="auto" w:fill="FFFFFF"/>
    </w:rPr>
  </w:style>
  <w:style w:type="paragraph" w:customStyle="1" w:styleId="a6">
    <w:name w:val="Другое"/>
    <w:basedOn w:val="a"/>
    <w:link w:val="a5"/>
    <w:rsid w:val="00673AC5"/>
    <w:pPr>
      <w:shd w:val="clear" w:color="auto" w:fill="FFFFFF"/>
    </w:pPr>
    <w:rPr>
      <w:rFonts w:ascii="Times New Roman" w:eastAsia="Times New Roman" w:hAnsi="Times New Roman" w:cs="Times New Roman"/>
      <w:color w:val="575757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B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5B64"/>
    <w:rPr>
      <w:rFonts w:ascii="Times New Roman" w:eastAsia="Times New Roman" w:hAnsi="Times New Roman" w:cs="Times New Roman"/>
      <w:color w:val="575757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9E5B64"/>
    <w:pPr>
      <w:shd w:val="clear" w:color="auto" w:fill="FFFFFF"/>
    </w:pPr>
    <w:rPr>
      <w:rFonts w:ascii="Times New Roman" w:eastAsia="Times New Roman" w:hAnsi="Times New Roman" w:cs="Times New Roman"/>
      <w:color w:val="575757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9E5B64"/>
    <w:pPr>
      <w:ind w:left="720"/>
      <w:contextualSpacing/>
    </w:pPr>
  </w:style>
  <w:style w:type="character" w:customStyle="1" w:styleId="a5">
    <w:name w:val="Другое_"/>
    <w:basedOn w:val="a0"/>
    <w:link w:val="a6"/>
    <w:rsid w:val="00673AC5"/>
    <w:rPr>
      <w:rFonts w:ascii="Times New Roman" w:eastAsia="Times New Roman" w:hAnsi="Times New Roman" w:cs="Times New Roman"/>
      <w:color w:val="575757"/>
      <w:sz w:val="18"/>
      <w:szCs w:val="18"/>
      <w:shd w:val="clear" w:color="auto" w:fill="FFFFFF"/>
    </w:rPr>
  </w:style>
  <w:style w:type="paragraph" w:customStyle="1" w:styleId="a6">
    <w:name w:val="Другое"/>
    <w:basedOn w:val="a"/>
    <w:link w:val="a5"/>
    <w:rsid w:val="00673AC5"/>
    <w:pPr>
      <w:shd w:val="clear" w:color="auto" w:fill="FFFFFF"/>
    </w:pPr>
    <w:rPr>
      <w:rFonts w:ascii="Times New Roman" w:eastAsia="Times New Roman" w:hAnsi="Times New Roman" w:cs="Times New Roman"/>
      <w:color w:val="575757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2021-05-30T05:32:00Z</dcterms:created>
  <dcterms:modified xsi:type="dcterms:W3CDTF">2024-07-24T13:00:00Z</dcterms:modified>
</cp:coreProperties>
</file>